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68CB6C0F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</w:t>
      </w:r>
      <w:r w:rsidR="00686085">
        <w:rPr>
          <w:rFonts w:ascii="Arial" w:hAnsi="Arial" w:cs="Arial"/>
          <w:b/>
          <w:sz w:val="22"/>
          <w:szCs w:val="22"/>
        </w:rPr>
        <w:t>1</w:t>
      </w:r>
      <w:r w:rsidRPr="004E65B2">
        <w:rPr>
          <w:rFonts w:ascii="Arial" w:hAnsi="Arial" w:cs="Arial"/>
          <w:b/>
          <w:sz w:val="22"/>
          <w:szCs w:val="22"/>
        </w:rPr>
        <w:tab/>
        <w:t>S3-2</w:t>
      </w:r>
      <w:r w:rsidR="005A5F33">
        <w:rPr>
          <w:rFonts w:ascii="Arial" w:hAnsi="Arial" w:cs="Arial"/>
          <w:b/>
          <w:sz w:val="22"/>
          <w:szCs w:val="22"/>
        </w:rPr>
        <w:t>5</w:t>
      </w:r>
      <w:r w:rsidR="00BE5D6E">
        <w:rPr>
          <w:rFonts w:ascii="Arial" w:hAnsi="Arial" w:cs="Arial"/>
          <w:b/>
          <w:sz w:val="22"/>
          <w:szCs w:val="22"/>
        </w:rPr>
        <w:t>1380</w:t>
      </w:r>
    </w:p>
    <w:p w14:paraId="3A7BAEE1" w14:textId="493B790D" w:rsidR="004E3939" w:rsidRPr="00D31981" w:rsidRDefault="0068608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E61300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Sweden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073D85">
        <w:rPr>
          <w:rFonts w:cs="Arial"/>
          <w:sz w:val="22"/>
          <w:szCs w:val="22"/>
        </w:rPr>
        <w:t>7 – 11 April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FE66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A45E1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A45E1">
        <w:rPr>
          <w:rFonts w:ascii="Arial" w:hAnsi="Arial" w:cs="Arial"/>
          <w:b/>
          <w:sz w:val="22"/>
          <w:szCs w:val="22"/>
        </w:rPr>
        <w:t xml:space="preserve">reply to SA5 </w:t>
      </w:r>
      <w:r w:rsidR="009A45E1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9A45E1" w:rsidRPr="007A085E">
        <w:rPr>
          <w:rFonts w:ascii="Arial" w:hAnsi="Arial" w:cs="Arial"/>
          <w:b/>
          <w:bCs/>
          <w:sz w:val="22"/>
          <w:szCs w:val="22"/>
        </w:rPr>
        <w:t>scope of access token</w:t>
      </w:r>
    </w:p>
    <w:p w14:paraId="06BA196E" w14:textId="7C3CA51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A45E1">
        <w:rPr>
          <w:rFonts w:ascii="Arial" w:hAnsi="Arial" w:cs="Arial"/>
          <w:b/>
          <w:sz w:val="22"/>
          <w:szCs w:val="22"/>
        </w:rPr>
        <w:t>Response to:</w:t>
      </w:r>
      <w:r w:rsidRPr="009A45E1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DF0CEF">
        <w:rPr>
          <w:rFonts w:ascii="Arial" w:hAnsi="Arial" w:cs="Arial"/>
          <w:b/>
          <w:bCs/>
          <w:sz w:val="22"/>
          <w:szCs w:val="22"/>
        </w:rPr>
        <w:t>S3-251226</w:t>
      </w:r>
      <w:r w:rsidR="005D5B13">
        <w:rPr>
          <w:rFonts w:ascii="Arial" w:hAnsi="Arial" w:cs="Arial"/>
          <w:b/>
          <w:bCs/>
          <w:sz w:val="22"/>
          <w:szCs w:val="22"/>
        </w:rPr>
        <w:t>/</w:t>
      </w:r>
      <w:r w:rsidR="005D5B13" w:rsidRPr="009A45E1">
        <w:rPr>
          <w:rFonts w:ascii="Arial" w:hAnsi="Arial" w:cs="Arial"/>
          <w:b/>
          <w:bCs/>
          <w:sz w:val="22"/>
          <w:szCs w:val="22"/>
        </w:rPr>
        <w:t>S5-251112</w:t>
      </w:r>
      <w:r w:rsidR="005D5B13">
        <w:rPr>
          <w:rFonts w:ascii="Arial" w:hAnsi="Arial" w:cs="Arial"/>
          <w:b/>
          <w:bCs/>
          <w:sz w:val="22"/>
          <w:szCs w:val="22"/>
        </w:rPr>
        <w:t xml:space="preserve"> </w:t>
      </w:r>
      <w:r w:rsidRPr="009A45E1">
        <w:rPr>
          <w:rFonts w:ascii="Arial" w:hAnsi="Arial" w:cs="Arial"/>
          <w:b/>
          <w:bCs/>
          <w:sz w:val="22"/>
          <w:szCs w:val="22"/>
        </w:rPr>
        <w:t xml:space="preserve">on </w:t>
      </w:r>
      <w:r w:rsidR="009A45E1">
        <w:rPr>
          <w:rFonts w:ascii="Arial" w:hAnsi="Arial" w:cs="Arial"/>
          <w:b/>
          <w:bCs/>
          <w:sz w:val="22"/>
          <w:szCs w:val="22"/>
        </w:rPr>
        <w:t xml:space="preserve">the </w:t>
      </w:r>
      <w:r w:rsidR="009A45E1" w:rsidRPr="009A45E1">
        <w:rPr>
          <w:rFonts w:ascii="Arial" w:hAnsi="Arial" w:cs="Arial"/>
          <w:b/>
          <w:bCs/>
          <w:sz w:val="22"/>
          <w:szCs w:val="22"/>
        </w:rPr>
        <w:t>scope attribute of the access token standard claims</w:t>
      </w:r>
      <w:r w:rsidRPr="009A45E1">
        <w:rPr>
          <w:rFonts w:ascii="Arial" w:hAnsi="Arial" w:cs="Arial"/>
          <w:b/>
          <w:bCs/>
          <w:sz w:val="22"/>
          <w:szCs w:val="22"/>
        </w:rPr>
        <w:t xml:space="preserve"> from</w:t>
      </w:r>
      <w:r w:rsidR="005D5B13">
        <w:rPr>
          <w:rFonts w:ascii="Arial" w:hAnsi="Arial" w:cs="Arial"/>
          <w:b/>
          <w:bCs/>
          <w:sz w:val="22"/>
          <w:szCs w:val="22"/>
        </w:rPr>
        <w:t xml:space="preserve"> SA5</w:t>
      </w:r>
      <w:r w:rsidRPr="009A45E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1B850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5E1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1809BB2" w14:textId="28D66B44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5D6E">
        <w:rPr>
          <w:rFonts w:ascii="Arial" w:hAnsi="Arial" w:cs="Arial"/>
          <w:b/>
          <w:bCs/>
          <w:sz w:val="22"/>
          <w:szCs w:val="22"/>
        </w:rPr>
        <w:t>CAPIF</w:t>
      </w:r>
    </w:p>
    <w:p w14:paraId="44DDE2F3" w14:textId="77777777" w:rsidR="00BE5D6E" w:rsidRPr="004E3939" w:rsidRDefault="00BE5D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_GoBack"/>
      <w:bookmarkEnd w:id="5"/>
    </w:p>
    <w:p w14:paraId="0DE1AA1F" w14:textId="24583EEA" w:rsidR="00B97703" w:rsidRPr="00BE5D6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E5D6E" w:rsidRPr="00BE5D6E">
        <w:rPr>
          <w:rFonts w:ascii="Arial" w:hAnsi="Arial" w:cs="Arial"/>
          <w:b/>
          <w:sz w:val="22"/>
          <w:szCs w:val="22"/>
        </w:rPr>
        <w:t>SA3</w:t>
      </w:r>
    </w:p>
    <w:p w14:paraId="2548326B" w14:textId="537CF6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E5D6E">
        <w:rPr>
          <w:rFonts w:ascii="Arial" w:hAnsi="Arial" w:cs="Arial"/>
          <w:b/>
          <w:sz w:val="22"/>
          <w:szCs w:val="22"/>
        </w:rPr>
        <w:t>To:</w:t>
      </w:r>
      <w:r w:rsidRPr="00BE5D6E">
        <w:rPr>
          <w:rFonts w:ascii="Arial" w:hAnsi="Arial" w:cs="Arial"/>
          <w:b/>
          <w:bCs/>
          <w:sz w:val="22"/>
          <w:szCs w:val="22"/>
        </w:rPr>
        <w:tab/>
      </w:r>
      <w:r w:rsidR="00BE5D6E" w:rsidRPr="00BE5D6E">
        <w:rPr>
          <w:rFonts w:ascii="Arial" w:hAnsi="Arial" w:cs="Arial"/>
          <w:b/>
          <w:bCs/>
          <w:sz w:val="22"/>
          <w:szCs w:val="22"/>
        </w:rPr>
        <w:t>SA5</w:t>
      </w:r>
    </w:p>
    <w:p w14:paraId="5DC2ED77" w14:textId="5A0CDD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5D6E">
        <w:rPr>
          <w:rFonts w:ascii="Arial" w:hAnsi="Arial" w:cs="Arial"/>
          <w:b/>
          <w:bCs/>
          <w:sz w:val="22"/>
          <w:szCs w:val="22"/>
        </w:rPr>
        <w:t>CT3, SA6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3AC1C2" w14:textId="77777777" w:rsidR="00BE5D6E" w:rsidRDefault="00BE5D6E" w:rsidP="00BE5D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Zander Lei</w:t>
      </w:r>
    </w:p>
    <w:p w14:paraId="25281575" w14:textId="77777777" w:rsidR="00BE5D6E" w:rsidRDefault="00BE5D6E" w:rsidP="00BE5D6E">
      <w:pPr>
        <w:spacing w:after="60"/>
        <w:ind w:left="1985" w:hanging="1985"/>
        <w:rPr>
          <w:rFonts w:asciiTheme="minorEastAsia" w:eastAsiaTheme="minorEastAsia" w:hAnsiTheme="minorEastAsia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E31A9">
          <w:rPr>
            <w:rStyle w:val="Hyperlink"/>
            <w:rFonts w:ascii="Arial" w:hAnsi="Arial" w:cs="Arial"/>
            <w:b/>
            <w:bCs/>
            <w:sz w:val="22"/>
            <w:szCs w:val="22"/>
          </w:rPr>
          <w:t>lei.zhongding@</w:t>
        </w:r>
        <w:r w:rsidRPr="007E31A9">
          <w:rPr>
            <w:rStyle w:val="Hyperlink"/>
            <w:rFonts w:asciiTheme="minorEastAsia" w:eastAsiaTheme="minorEastAsia" w:hAnsiTheme="minorEastAsia" w:cs="Arial"/>
            <w:b/>
            <w:bCs/>
            <w:sz w:val="22"/>
            <w:szCs w:val="22"/>
            <w:lang w:val="en-US" w:eastAsia="zh-CN"/>
          </w:rPr>
          <w:t>huawei.com</w:t>
        </w:r>
      </w:hyperlink>
    </w:p>
    <w:p w14:paraId="62258CA1" w14:textId="77777777" w:rsidR="00BE5D6E" w:rsidRDefault="00BE5D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DCBE53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67A93F34" w:rsidR="00B97703" w:rsidRDefault="00B97703" w:rsidP="00BE5D6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4BD201" w14:textId="060F3115" w:rsidR="00601FA4" w:rsidRDefault="00601FA4" w:rsidP="00601FA4">
      <w:pPr>
        <w:rPr>
          <w:iCs/>
        </w:rPr>
      </w:pPr>
      <w:r w:rsidRPr="003A027B">
        <w:rPr>
          <w:iCs/>
        </w:rPr>
        <w:t xml:space="preserve">SA3 </w:t>
      </w:r>
      <w:r>
        <w:rPr>
          <w:iCs/>
        </w:rPr>
        <w:t xml:space="preserve">would like to thank </w:t>
      </w:r>
      <w:r>
        <w:rPr>
          <w:rFonts w:hint="eastAsia"/>
          <w:iCs/>
          <w:lang w:eastAsia="zh-CN"/>
        </w:rPr>
        <w:t>SA</w:t>
      </w:r>
      <w:r>
        <w:rPr>
          <w:iCs/>
        </w:rPr>
        <w:t xml:space="preserve">5 </w:t>
      </w:r>
      <w:r w:rsidRPr="003129DD">
        <w:rPr>
          <w:iCs/>
        </w:rPr>
        <w:t xml:space="preserve">for the LS </w:t>
      </w:r>
      <w:r w:rsidR="00A93AF6" w:rsidRPr="00A93AF6">
        <w:rPr>
          <w:iCs/>
        </w:rPr>
        <w:t xml:space="preserve">S5-251112 </w:t>
      </w:r>
      <w:r w:rsidRPr="003129DD">
        <w:rPr>
          <w:iCs/>
        </w:rPr>
        <w:t xml:space="preserve">on </w:t>
      </w:r>
      <w:r w:rsidRPr="00073800">
        <w:rPr>
          <w:iCs/>
        </w:rPr>
        <w:t>the scope attribute of the access token standard claims</w:t>
      </w:r>
      <w:r w:rsidRPr="003129DD">
        <w:rPr>
          <w:iCs/>
        </w:rPr>
        <w:t>.</w:t>
      </w:r>
      <w:r>
        <w:rPr>
          <w:iCs/>
        </w:rPr>
        <w:t xml:space="preserve"> Regarding the questions raised in the LS, SA3 has the following answers:</w:t>
      </w:r>
    </w:p>
    <w:p w14:paraId="3CC4184D" w14:textId="77777777" w:rsidR="00601FA4" w:rsidRDefault="00601FA4" w:rsidP="00601FA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924DFE">
        <w:rPr>
          <w:b/>
          <w:bCs/>
        </w:rPr>
        <w:t>Questions or clarifications</w:t>
      </w:r>
    </w:p>
    <w:p w14:paraId="49E514B1" w14:textId="77777777" w:rsidR="00601FA4" w:rsidRPr="00C11990" w:rsidRDefault="00601FA4" w:rsidP="00601FA4">
      <w:pPr>
        <w:overflowPunct/>
        <w:autoSpaceDE/>
        <w:autoSpaceDN/>
        <w:adjustRightInd/>
        <w:spacing w:after="0"/>
        <w:textAlignment w:val="auto"/>
        <w:rPr>
          <w:i/>
        </w:rPr>
      </w:pPr>
      <w:r w:rsidRPr="00C11990">
        <w:rPr>
          <w:i/>
          <w:iCs/>
        </w:rPr>
        <w:t xml:space="preserve">Q1: </w:t>
      </w:r>
      <w:r w:rsidRPr="00C11990">
        <w:rPr>
          <w:i/>
        </w:rPr>
        <w:t xml:space="preserve">What is the definition of service in stage 2, according to SA3? In stage 3 (TS 29.222), a service is mapped one-to-one to an API. Does SA3 agree with this mapping, or is the stage 2 service definition more general from the SA3 perspective? </w:t>
      </w:r>
    </w:p>
    <w:p w14:paraId="7457B884" w14:textId="77777777" w:rsidR="00601FA4" w:rsidRDefault="00601FA4" w:rsidP="00601FA4">
      <w:pPr>
        <w:pStyle w:val="TAL"/>
        <w:rPr>
          <w:rFonts w:ascii="Times New Roman" w:hAnsi="Times New Roman"/>
          <w:b/>
          <w:iCs/>
          <w:sz w:val="20"/>
        </w:rPr>
      </w:pPr>
    </w:p>
    <w:p w14:paraId="644EA792" w14:textId="5CAD12C9" w:rsidR="00601FA4" w:rsidRDefault="00601FA4" w:rsidP="00601FA4">
      <w:pPr>
        <w:pStyle w:val="TAL"/>
        <w:rPr>
          <w:rFonts w:ascii="Times New Roman" w:hAnsi="Times New Roman"/>
          <w:sz w:val="20"/>
        </w:rPr>
      </w:pPr>
      <w:r w:rsidRPr="003E0621">
        <w:rPr>
          <w:rFonts w:ascii="Times New Roman" w:hAnsi="Times New Roman"/>
          <w:b/>
          <w:iCs/>
          <w:sz w:val="20"/>
        </w:rPr>
        <w:t>SA3 Answer</w:t>
      </w:r>
      <w:r w:rsidRPr="003E0621">
        <w:rPr>
          <w:rFonts w:ascii="Times New Roman" w:hAnsi="Times New Roman"/>
          <w:iCs/>
          <w:sz w:val="20"/>
        </w:rPr>
        <w:t xml:space="preserve">: SA3 follows the definition of terms </w:t>
      </w:r>
      <w:r w:rsidR="00C83BBE">
        <w:rPr>
          <w:rFonts w:ascii="Times New Roman" w:hAnsi="Times New Roman"/>
          <w:iCs/>
          <w:sz w:val="20"/>
        </w:rPr>
        <w:t>used in</w:t>
      </w:r>
      <w:r w:rsidRPr="003E0621">
        <w:rPr>
          <w:rFonts w:ascii="Times New Roman" w:hAnsi="Times New Roman"/>
          <w:iCs/>
          <w:sz w:val="20"/>
        </w:rPr>
        <w:t xml:space="preserve"> SA6 and</w:t>
      </w:r>
      <w:r w:rsidRPr="003E0621">
        <w:rPr>
          <w:rFonts w:ascii="Times New Roman" w:hAnsi="Times New Roman"/>
          <w:sz w:val="20"/>
        </w:rPr>
        <w:t xml:space="preserve"> </w:t>
      </w:r>
      <w:r w:rsidRPr="003E0621">
        <w:rPr>
          <w:rFonts w:ascii="Times New Roman" w:hAnsi="Times New Roman"/>
          <w:iCs/>
          <w:sz w:val="20"/>
        </w:rPr>
        <w:t xml:space="preserve">has not re-defined “service” or “service API” in the TS 33.122. </w:t>
      </w:r>
      <w:r w:rsidRPr="003E0621">
        <w:rPr>
          <w:rFonts w:ascii="Times New Roman" w:hAnsi="Times New Roman"/>
          <w:sz w:val="20"/>
        </w:rPr>
        <w:t xml:space="preserve">SA3 understands a service offered by a CAPIF Core Function from R15 to R18 is API-specific as specified in the TS 29.222 (clause 5.1). </w:t>
      </w:r>
      <w:r w:rsidRPr="003E0621">
        <w:rPr>
          <w:rFonts w:ascii="Times New Roman" w:hAnsi="Times New Roman"/>
          <w:sz w:val="20"/>
          <w:lang w:eastAsia="zh-CN"/>
        </w:rPr>
        <w:t>In</w:t>
      </w:r>
      <w:r w:rsidRPr="003E0621">
        <w:rPr>
          <w:rFonts w:ascii="Times New Roman" w:hAnsi="Times New Roman"/>
          <w:sz w:val="20"/>
        </w:rPr>
        <w:t xml:space="preserve"> other words, each service has a service-specific API. Therefore, a service name is equivalently specified as an API, e.g., the service name of the “</w:t>
      </w:r>
      <w:r w:rsidRPr="003E0621">
        <w:rPr>
          <w:rFonts w:ascii="Times New Roman" w:hAnsi="Times New Roman"/>
          <w:sz w:val="20"/>
          <w:lang w:val="en-IN"/>
        </w:rPr>
        <w:t>CAPIF API discovery service”</w:t>
      </w:r>
      <w:r w:rsidRPr="003E0621">
        <w:rPr>
          <w:rFonts w:ascii="Times New Roman" w:hAnsi="Times New Roman"/>
          <w:sz w:val="20"/>
        </w:rPr>
        <w:t xml:space="preserve"> is “</w:t>
      </w:r>
      <w:proofErr w:type="spellStart"/>
      <w:r w:rsidRPr="003E0621">
        <w:rPr>
          <w:rFonts w:ascii="Times New Roman" w:hAnsi="Times New Roman"/>
          <w:sz w:val="20"/>
        </w:rPr>
        <w:t>CAPIF_Discover_Service_API</w:t>
      </w:r>
      <w:proofErr w:type="spellEnd"/>
      <w:r w:rsidRPr="003E0621">
        <w:rPr>
          <w:rFonts w:ascii="Times New Roman" w:hAnsi="Times New Roman"/>
          <w:sz w:val="20"/>
        </w:rPr>
        <w:t xml:space="preserve">” as shown in the first row of Table 5.1-2 of TS 29.222. </w:t>
      </w:r>
    </w:p>
    <w:p w14:paraId="4C442629" w14:textId="77777777" w:rsidR="00C83BBE" w:rsidRDefault="00C83BBE" w:rsidP="00601FA4">
      <w:pPr>
        <w:pStyle w:val="TAL"/>
        <w:rPr>
          <w:rFonts w:ascii="Times New Roman" w:hAnsi="Times New Roman"/>
          <w:sz w:val="20"/>
        </w:rPr>
      </w:pPr>
    </w:p>
    <w:p w14:paraId="387F838D" w14:textId="57AC4B35" w:rsidR="00601FA4" w:rsidRPr="003E0621" w:rsidRDefault="00601FA4" w:rsidP="00601FA4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sz w:val="20"/>
        </w:rPr>
        <w:t xml:space="preserve">SA3 acknowledges the mapping is a design choice in </w:t>
      </w:r>
      <w:r w:rsidR="00C83BB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tage 3 and there is no security issue identified. </w:t>
      </w:r>
    </w:p>
    <w:p w14:paraId="0EE68733" w14:textId="77777777" w:rsidR="00601FA4" w:rsidRDefault="00601FA4" w:rsidP="00601FA4">
      <w:pPr>
        <w:pStyle w:val="TAL"/>
      </w:pPr>
    </w:p>
    <w:p w14:paraId="3CDD743D" w14:textId="77777777" w:rsidR="00601FA4" w:rsidRPr="00C11990" w:rsidRDefault="00601FA4" w:rsidP="00601FA4">
      <w:pPr>
        <w:rPr>
          <w:i/>
        </w:rPr>
      </w:pPr>
      <w:r w:rsidRPr="00C11990">
        <w:rPr>
          <w:i/>
          <w:iCs/>
        </w:rPr>
        <w:t xml:space="preserve">Q2: </w:t>
      </w:r>
      <w:r w:rsidRPr="00C11990">
        <w:rPr>
          <w:i/>
        </w:rPr>
        <w:t>From SA5 perspective, the following properties of a service are important to capture as part of the access token scope. Does SA3 consider it necessary to signal these properties as part of the access token scope?</w:t>
      </w:r>
    </w:p>
    <w:p w14:paraId="16C1114B" w14:textId="77777777" w:rsidR="00601FA4" w:rsidRPr="00EE113D" w:rsidRDefault="00601FA4" w:rsidP="00601FA4">
      <w:pPr>
        <w:numPr>
          <w:ilvl w:val="1"/>
          <w:numId w:val="8"/>
        </w:numPr>
        <w:overflowPunct/>
        <w:autoSpaceDE/>
        <w:autoSpaceDN/>
        <w:adjustRightInd/>
        <w:spacing w:after="0"/>
        <w:ind w:left="720" w:hanging="360"/>
        <w:textAlignment w:val="auto"/>
        <w:rPr>
          <w:i/>
        </w:rPr>
      </w:pPr>
      <w:r w:rsidRPr="00EE113D">
        <w:rPr>
          <w:i/>
        </w:rPr>
        <w:t>The API version of the specified "service" that the API invoker intends to/ is allowed to have access to?</w:t>
      </w:r>
    </w:p>
    <w:p w14:paraId="07C12884" w14:textId="77777777" w:rsidR="00601FA4" w:rsidRPr="00EE113D" w:rsidRDefault="00601FA4" w:rsidP="00601FA4">
      <w:pPr>
        <w:numPr>
          <w:ilvl w:val="1"/>
          <w:numId w:val="9"/>
        </w:numPr>
        <w:overflowPunct/>
        <w:autoSpaceDE/>
        <w:autoSpaceDN/>
        <w:adjustRightInd/>
        <w:spacing w:after="0"/>
        <w:ind w:left="720" w:hanging="360"/>
        <w:textAlignment w:val="auto"/>
        <w:rPr>
          <w:i/>
        </w:rPr>
      </w:pPr>
      <w:r w:rsidRPr="00EE113D">
        <w:rPr>
          <w:i/>
        </w:rPr>
        <w:t xml:space="preserve">Specific subsets of the resources exposed by the API of the service that the API invoker intends to/is allowed access to, if applicable? </w:t>
      </w:r>
    </w:p>
    <w:p w14:paraId="183C0142" w14:textId="77777777" w:rsidR="00601FA4" w:rsidRDefault="00601FA4" w:rsidP="00601FA4">
      <w:pPr>
        <w:numPr>
          <w:ilvl w:val="1"/>
          <w:numId w:val="10"/>
        </w:numPr>
        <w:overflowPunct/>
        <w:autoSpaceDE/>
        <w:autoSpaceDN/>
        <w:adjustRightInd/>
        <w:spacing w:after="0"/>
        <w:ind w:left="720" w:hanging="360"/>
        <w:textAlignment w:val="auto"/>
        <w:rPr>
          <w:i/>
        </w:rPr>
      </w:pPr>
      <w:r w:rsidRPr="00EE113D">
        <w:rPr>
          <w:i/>
        </w:rPr>
        <w:t xml:space="preserve">Operations associated with these specific sub-sets of the resources, if applicable? </w:t>
      </w:r>
    </w:p>
    <w:p w14:paraId="51090862" w14:textId="77777777" w:rsidR="00601FA4" w:rsidRPr="00EE113D" w:rsidRDefault="00601FA4" w:rsidP="00601FA4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62937569" w14:textId="6B3FBE10" w:rsidR="00601FA4" w:rsidRDefault="00601FA4" w:rsidP="00601FA4">
      <w:pPr>
        <w:rPr>
          <w:b/>
          <w:iCs/>
        </w:rPr>
      </w:pPr>
      <w:r w:rsidRPr="005A3759">
        <w:rPr>
          <w:b/>
          <w:iCs/>
        </w:rPr>
        <w:t>SA3</w:t>
      </w:r>
      <w:r>
        <w:rPr>
          <w:b/>
          <w:iCs/>
        </w:rPr>
        <w:t xml:space="preserve"> Answer</w:t>
      </w:r>
      <w:r w:rsidRPr="005A3759">
        <w:rPr>
          <w:b/>
          <w:iCs/>
        </w:rPr>
        <w:t xml:space="preserve">: </w:t>
      </w:r>
      <w:r w:rsidRPr="007864C2">
        <w:rPr>
          <w:iCs/>
        </w:rPr>
        <w:t>SA3</w:t>
      </w:r>
      <w:r>
        <w:rPr>
          <w:b/>
          <w:iCs/>
        </w:rPr>
        <w:t xml:space="preserve"> </w:t>
      </w:r>
      <w:r w:rsidRPr="007864C2">
        <w:rPr>
          <w:iCs/>
        </w:rPr>
        <w:t>is</w:t>
      </w:r>
      <w:r>
        <w:rPr>
          <w:b/>
          <w:iCs/>
        </w:rPr>
        <w:t xml:space="preserve"> </w:t>
      </w:r>
      <w:r w:rsidR="00C83BBE">
        <w:rPr>
          <w:iCs/>
        </w:rPr>
        <w:t>working on R19 to</w:t>
      </w:r>
      <w:r w:rsidRPr="007864C2">
        <w:rPr>
          <w:iCs/>
        </w:rPr>
        <w:t xml:space="preserve"> </w:t>
      </w:r>
      <w:r>
        <w:rPr>
          <w:iCs/>
        </w:rPr>
        <w:t>exten</w:t>
      </w:r>
      <w:r w:rsidR="00C83BBE">
        <w:rPr>
          <w:iCs/>
        </w:rPr>
        <w:t>d</w:t>
      </w:r>
      <w:r>
        <w:rPr>
          <w:iCs/>
        </w:rPr>
        <w:t xml:space="preserve"> </w:t>
      </w:r>
      <w:r w:rsidRPr="007864C2">
        <w:rPr>
          <w:iCs/>
        </w:rPr>
        <w:t>authorization</w:t>
      </w:r>
      <w:r>
        <w:rPr>
          <w:iCs/>
        </w:rPr>
        <w:t xml:space="preserve"> granularity </w:t>
      </w:r>
      <w:r w:rsidRPr="007864C2">
        <w:rPr>
          <w:iCs/>
        </w:rPr>
        <w:t>to</w:t>
      </w:r>
      <w:r>
        <w:rPr>
          <w:b/>
          <w:iCs/>
        </w:rPr>
        <w:t xml:space="preserve"> </w:t>
      </w:r>
      <w:r w:rsidRPr="007864C2">
        <w:rPr>
          <w:iCs/>
        </w:rPr>
        <w:t>resource</w:t>
      </w:r>
      <w:r>
        <w:rPr>
          <w:iCs/>
        </w:rPr>
        <w:t xml:space="preserve"> level (</w:t>
      </w:r>
      <w:r w:rsidR="00C83BBE">
        <w:rPr>
          <w:iCs/>
        </w:rPr>
        <w:t xml:space="preserve">as in </w:t>
      </w:r>
      <w:r>
        <w:rPr>
          <w:iCs/>
        </w:rPr>
        <w:t>b) and the service operation level (</w:t>
      </w:r>
      <w:r w:rsidR="00C83BBE">
        <w:rPr>
          <w:iCs/>
        </w:rPr>
        <w:t xml:space="preserve">as in </w:t>
      </w:r>
      <w:r>
        <w:rPr>
          <w:iCs/>
        </w:rPr>
        <w:t xml:space="preserve">c). The “API version of a service” has not been considered in SA3 </w:t>
      </w:r>
      <w:r w:rsidR="00A26897">
        <w:rPr>
          <w:iCs/>
        </w:rPr>
        <w:t xml:space="preserve">study and normative work </w:t>
      </w:r>
      <w:r>
        <w:rPr>
          <w:iCs/>
        </w:rPr>
        <w:t xml:space="preserve">in R19. </w:t>
      </w:r>
    </w:p>
    <w:p w14:paraId="4E0C26DE" w14:textId="77777777" w:rsidR="00601FA4" w:rsidRPr="005A3759" w:rsidRDefault="00601FA4" w:rsidP="00601FA4">
      <w:pPr>
        <w:rPr>
          <w:b/>
          <w:iCs/>
        </w:rPr>
      </w:pPr>
      <w:r w:rsidRPr="007864C2">
        <w:rPr>
          <w:iCs/>
        </w:rPr>
        <w:t>In general, the scope and claims of an access token are important to the system security and should be considered carefully by SA3.</w:t>
      </w:r>
      <w:r>
        <w:rPr>
          <w:iCs/>
        </w:rPr>
        <w:t xml:space="preserve"> </w:t>
      </w:r>
    </w:p>
    <w:p w14:paraId="433BF7CD" w14:textId="77777777" w:rsidR="00601FA4" w:rsidRPr="00992675" w:rsidRDefault="00601FA4" w:rsidP="00601FA4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992675">
        <w:rPr>
          <w:b/>
          <w:bCs/>
        </w:rPr>
        <w:t>Background on SA5</w:t>
      </w:r>
      <w:r>
        <w:rPr>
          <w:b/>
          <w:bCs/>
        </w:rPr>
        <w:t xml:space="preserve"> </w:t>
      </w:r>
      <w:r w:rsidRPr="00992675">
        <w:rPr>
          <w:b/>
          <w:bCs/>
        </w:rPr>
        <w:t>defined access control mechanism</w:t>
      </w:r>
      <w:r>
        <w:rPr>
          <w:b/>
          <w:bCs/>
        </w:rPr>
        <w:t xml:space="preserve"> &amp; concerns with the SA3-defined CAPIF security aspects</w:t>
      </w:r>
    </w:p>
    <w:p w14:paraId="6E9E558D" w14:textId="77777777" w:rsidR="00601FA4" w:rsidRPr="00B41246" w:rsidRDefault="00601FA4" w:rsidP="00601FA4">
      <w:pPr>
        <w:rPr>
          <w:i/>
        </w:rPr>
      </w:pPr>
      <w:r w:rsidRPr="00B41246">
        <w:rPr>
          <w:i/>
        </w:rPr>
        <w:t>Q3: SA5 would like to point out the following issue regarding the SA3-defined scope attribute: when using CAPIF to expose management services to external consumers, the use of the “</w:t>
      </w:r>
      <w:proofErr w:type="spellStart"/>
      <w:r w:rsidRPr="00B41246">
        <w:rPr>
          <w:i/>
        </w:rPr>
        <w:t>apiName</w:t>
      </w:r>
      <w:proofErr w:type="spellEnd"/>
      <w:r w:rsidRPr="00B41246">
        <w:rPr>
          <w:i/>
        </w:rPr>
        <w:t>” as a scope value is insufficient to represent the MSAC data. This is because the “</w:t>
      </w:r>
      <w:proofErr w:type="spellStart"/>
      <w:r w:rsidRPr="00B41246">
        <w:rPr>
          <w:i/>
        </w:rPr>
        <w:t>apiName</w:t>
      </w:r>
      <w:proofErr w:type="spellEnd"/>
      <w:r w:rsidRPr="00B41246">
        <w:rPr>
          <w:i/>
        </w:rPr>
        <w:t>” (for SA5, always “</w:t>
      </w:r>
      <w:proofErr w:type="spellStart"/>
      <w:r w:rsidRPr="00B41246">
        <w:rPr>
          <w:i/>
        </w:rPr>
        <w:t>ProvMnS</w:t>
      </w:r>
      <w:proofErr w:type="spellEnd"/>
      <w:r w:rsidRPr="00B41246">
        <w:rPr>
          <w:i/>
        </w:rPr>
        <w:t xml:space="preserve">”) will always be the same for different sub-trees of the hierarchy of managed objects. So, SA5 would need that the scope attribute can support including finer </w:t>
      </w:r>
      <w:r w:rsidRPr="00B41246">
        <w:rPr>
          <w:i/>
        </w:rPr>
        <w:lastRenderedPageBreak/>
        <w:t xml:space="preserve">granular authorization information (i.e., the </w:t>
      </w:r>
      <w:r w:rsidRPr="00B41246">
        <w:rPr>
          <w:rFonts w:eastAsia="DengXian"/>
          <w:i/>
          <w:lang w:eastAsia="zh-CN"/>
        </w:rPr>
        <w:t>service resources and the corresponding operations), in addition to the service name</w:t>
      </w:r>
      <w:r w:rsidRPr="00B41246">
        <w:rPr>
          <w:i/>
        </w:rPr>
        <w:t>.</w:t>
      </w:r>
    </w:p>
    <w:p w14:paraId="4B44F982" w14:textId="37AFEB59" w:rsidR="00601FA4" w:rsidRDefault="00601FA4" w:rsidP="00601FA4">
      <w:r w:rsidRPr="005A3759">
        <w:rPr>
          <w:b/>
          <w:iCs/>
        </w:rPr>
        <w:t>SA3</w:t>
      </w:r>
      <w:r>
        <w:rPr>
          <w:iCs/>
        </w:rPr>
        <w:t>: Please refer to answers to Q1 and Q2. In short, “</w:t>
      </w:r>
      <w:proofErr w:type="spellStart"/>
      <w:r>
        <w:rPr>
          <w:iCs/>
        </w:rPr>
        <w:t>apiName</w:t>
      </w:r>
      <w:proofErr w:type="spellEnd"/>
      <w:r>
        <w:rPr>
          <w:iCs/>
        </w:rPr>
        <w:t xml:space="preserve">” is equivalent to an API service as specified in </w:t>
      </w:r>
      <w:r w:rsidRPr="003E0621">
        <w:t>TS 29.222</w:t>
      </w:r>
      <w:r>
        <w:t xml:space="preserve">. In R19, SA3 is </w:t>
      </w:r>
      <w:r w:rsidR="0072425B">
        <w:t>working on specification for</w:t>
      </w:r>
      <w:r w:rsidR="00526AD0">
        <w:t xml:space="preserve"> authorization based on</w:t>
      </w:r>
      <w:r w:rsidRPr="00884714">
        <w:t xml:space="preserve"> finer </w:t>
      </w:r>
      <w:r>
        <w:t>level</w:t>
      </w:r>
      <w:r w:rsidR="00526AD0">
        <w:t>s</w:t>
      </w:r>
      <w:r>
        <w:t>, e.g. the</w:t>
      </w:r>
      <w:r w:rsidRPr="00884714">
        <w:t xml:space="preserve"> service resource</w:t>
      </w:r>
      <w:r>
        <w:t xml:space="preserve"> level </w:t>
      </w:r>
      <w:r w:rsidRPr="00884714">
        <w:t xml:space="preserve">and the </w:t>
      </w:r>
      <w:r>
        <w:t>resource</w:t>
      </w:r>
      <w:r w:rsidRPr="00884714">
        <w:t xml:space="preserve"> operation</w:t>
      </w:r>
      <w:r>
        <w:t xml:space="preserve">s. </w:t>
      </w:r>
    </w:p>
    <w:p w14:paraId="3024D0A9" w14:textId="31633710" w:rsidR="00601FA4" w:rsidRDefault="00601FA4" w:rsidP="00601FA4">
      <w:pPr>
        <w:rPr>
          <w:iCs/>
        </w:rPr>
      </w:pPr>
      <w:r w:rsidRPr="00B07FCF">
        <w:rPr>
          <w:lang w:val="en-US" w:eastAsia="zh-CN"/>
        </w:rPr>
        <w:t>SA</w:t>
      </w:r>
      <w:r>
        <w:rPr>
          <w:lang w:val="en-US" w:eastAsia="zh-CN"/>
        </w:rPr>
        <w:t>3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>kindly</w:t>
      </w:r>
      <w:r w:rsidRPr="00B07FCF">
        <w:rPr>
          <w:lang w:val="en-US" w:eastAsia="zh-CN"/>
        </w:rPr>
        <w:t xml:space="preserve"> ask</w:t>
      </w:r>
      <w:r>
        <w:rPr>
          <w:lang w:val="en-US" w:eastAsia="zh-CN"/>
        </w:rPr>
        <w:t>s</w:t>
      </w:r>
      <w:r w:rsidRPr="00B07FCF">
        <w:rPr>
          <w:lang w:val="en-US" w:eastAsia="zh-CN"/>
        </w:rPr>
        <w:t xml:space="preserve"> </w:t>
      </w:r>
      <w:r>
        <w:rPr>
          <w:lang w:val="en-US" w:eastAsia="zh-CN"/>
        </w:rPr>
        <w:t xml:space="preserve">SA5 to take above information into consideration. </w:t>
      </w:r>
      <w:r>
        <w:rPr>
          <w:iCs/>
        </w:rPr>
        <w:t xml:space="preserve">For any potential security related matter, please do not hesitate to inform SA3 for further study before </w:t>
      </w:r>
      <w:r w:rsidR="00526AD0">
        <w:rPr>
          <w:iCs/>
        </w:rPr>
        <w:t>normative work</w:t>
      </w:r>
      <w:r>
        <w:rPr>
          <w:iCs/>
        </w:rPr>
        <w:t xml:space="preserve">. </w:t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  <w:r>
        <w:rPr>
          <w:iCs/>
        </w:rPr>
        <w:softHyphen/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50A2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57BC1" w:rsidRPr="00D3372D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1437C2F1" w14:textId="3866FB3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7BC1" w:rsidRPr="00B07FCF">
        <w:rPr>
          <w:lang w:val="en-US" w:eastAsia="zh-CN"/>
        </w:rPr>
        <w:t>SA</w:t>
      </w:r>
      <w:r w:rsidR="00D57BC1">
        <w:rPr>
          <w:lang w:val="en-US" w:eastAsia="zh-CN"/>
        </w:rPr>
        <w:t>3</w:t>
      </w:r>
      <w:r w:rsidR="00D57BC1" w:rsidRPr="00B07FCF">
        <w:rPr>
          <w:lang w:val="en-US" w:eastAsia="zh-CN"/>
        </w:rPr>
        <w:t xml:space="preserve"> </w:t>
      </w:r>
      <w:r w:rsidR="00D57BC1">
        <w:rPr>
          <w:lang w:val="en-US" w:eastAsia="zh-CN"/>
        </w:rPr>
        <w:t>kindly</w:t>
      </w:r>
      <w:r w:rsidR="00D57BC1" w:rsidRPr="00B07FCF">
        <w:rPr>
          <w:lang w:val="en-US" w:eastAsia="zh-CN"/>
        </w:rPr>
        <w:t xml:space="preserve"> ask</w:t>
      </w:r>
      <w:r w:rsidR="00D57BC1">
        <w:rPr>
          <w:lang w:val="en-US" w:eastAsia="zh-CN"/>
        </w:rPr>
        <w:t>s</w:t>
      </w:r>
      <w:r w:rsidR="00D57BC1" w:rsidRPr="00B07FCF">
        <w:rPr>
          <w:lang w:val="en-US" w:eastAsia="zh-CN"/>
        </w:rPr>
        <w:t xml:space="preserve"> </w:t>
      </w:r>
      <w:r w:rsidR="00D57BC1">
        <w:rPr>
          <w:lang w:val="en-US" w:eastAsia="zh-CN"/>
        </w:rPr>
        <w:t>SA5 to take above information into consideration</w:t>
      </w:r>
      <w:r w:rsidR="00D57BC1">
        <w:rPr>
          <w:lang w:val="en-US" w:eastAsia="zh-CN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7BF36" w14:textId="51048099" w:rsidR="00321FED" w:rsidRDefault="00321FED" w:rsidP="002F1940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</w:r>
      <w:r w:rsidR="00EC3916" w:rsidRPr="00686085">
        <w:rPr>
          <w:lang w:val="sv-SE"/>
        </w:rPr>
        <w:t>19 - 23 May 2025</w:t>
      </w:r>
      <w:r w:rsidR="00EC3916" w:rsidRPr="00686085">
        <w:rPr>
          <w:lang w:val="sv-SE"/>
        </w:rPr>
        <w:tab/>
      </w:r>
      <w:r w:rsidR="00EC3916" w:rsidRPr="00686085">
        <w:rPr>
          <w:lang w:val="sv-SE"/>
        </w:rPr>
        <w:tab/>
        <w:t>Fukuoka, Japan</w:t>
      </w:r>
    </w:p>
    <w:p w14:paraId="7C75BC1A" w14:textId="5259AD54" w:rsidR="00073D85" w:rsidRPr="00686085" w:rsidRDefault="00073D85" w:rsidP="002F1940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  <w:t>Goteborg, Sweden</w:t>
      </w:r>
    </w:p>
    <w:sectPr w:rsidR="00073D85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128EE" w14:textId="77777777" w:rsidR="00A05A64" w:rsidRDefault="00A05A64">
      <w:pPr>
        <w:spacing w:after="0"/>
      </w:pPr>
      <w:r>
        <w:separator/>
      </w:r>
    </w:p>
  </w:endnote>
  <w:endnote w:type="continuationSeparator" w:id="0">
    <w:p w14:paraId="7513BEC5" w14:textId="77777777" w:rsidR="00A05A64" w:rsidRDefault="00A05A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92EA" w14:textId="77777777" w:rsidR="00A05A64" w:rsidRDefault="00A05A64">
      <w:pPr>
        <w:spacing w:after="0"/>
      </w:pPr>
      <w:r>
        <w:separator/>
      </w:r>
    </w:p>
  </w:footnote>
  <w:footnote w:type="continuationSeparator" w:id="0">
    <w:p w14:paraId="5943652E" w14:textId="77777777" w:rsidR="00A05A64" w:rsidRDefault="00A05A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21DD1"/>
    <w:multiLevelType w:val="multilevel"/>
    <w:tmpl w:val="1F4C2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  <w:lvlOverride w:ilvl="1">
      <w:lvl w:ilvl="1">
        <w:numFmt w:val="lowerLetter"/>
        <w:lvlText w:val="%2."/>
        <w:lvlJc w:val="left"/>
      </w:lvl>
    </w:lvlOverride>
  </w:num>
  <w:num w:numId="9">
    <w:abstractNumId w:val="5"/>
    <w:lvlOverride w:ilvl="1">
      <w:lvl w:ilvl="1">
        <w:numFmt w:val="lowerLetter"/>
        <w:lvlText w:val="%2."/>
        <w:lvlJc w:val="left"/>
      </w:lvl>
    </w:lvlOverride>
  </w:num>
  <w:num w:numId="10">
    <w:abstractNumId w:val="5"/>
    <w:lvlOverride w:ilvl="1">
      <w:lvl w:ilvl="1">
        <w:numFmt w:val="lowerLetter"/>
        <w:lvlText w:val="%2."/>
        <w:lvlJc w:val="left"/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AD0"/>
    <w:rsid w:val="00526DDD"/>
    <w:rsid w:val="005A5F33"/>
    <w:rsid w:val="005B6433"/>
    <w:rsid w:val="005D5B13"/>
    <w:rsid w:val="00601FA4"/>
    <w:rsid w:val="006052AD"/>
    <w:rsid w:val="00686085"/>
    <w:rsid w:val="0072425B"/>
    <w:rsid w:val="0073766B"/>
    <w:rsid w:val="007B43D4"/>
    <w:rsid w:val="007C4FF7"/>
    <w:rsid w:val="007F4F92"/>
    <w:rsid w:val="008758B0"/>
    <w:rsid w:val="008A7D8A"/>
    <w:rsid w:val="008D3E9C"/>
    <w:rsid w:val="008D772F"/>
    <w:rsid w:val="00914CD1"/>
    <w:rsid w:val="009528CF"/>
    <w:rsid w:val="009603F6"/>
    <w:rsid w:val="0098701F"/>
    <w:rsid w:val="009963AC"/>
    <w:rsid w:val="0099764C"/>
    <w:rsid w:val="009A45E1"/>
    <w:rsid w:val="009C01E1"/>
    <w:rsid w:val="009E0B14"/>
    <w:rsid w:val="00A05A64"/>
    <w:rsid w:val="00A26897"/>
    <w:rsid w:val="00A455B0"/>
    <w:rsid w:val="00A57D88"/>
    <w:rsid w:val="00A70448"/>
    <w:rsid w:val="00A93AF6"/>
    <w:rsid w:val="00AA4FF3"/>
    <w:rsid w:val="00AE1B3E"/>
    <w:rsid w:val="00B35644"/>
    <w:rsid w:val="00B724D3"/>
    <w:rsid w:val="00B97703"/>
    <w:rsid w:val="00BA3D66"/>
    <w:rsid w:val="00BC0ACC"/>
    <w:rsid w:val="00BE5D6E"/>
    <w:rsid w:val="00C04BFC"/>
    <w:rsid w:val="00C17229"/>
    <w:rsid w:val="00C177B5"/>
    <w:rsid w:val="00C83BBE"/>
    <w:rsid w:val="00C91EF3"/>
    <w:rsid w:val="00CB2B16"/>
    <w:rsid w:val="00CF6087"/>
    <w:rsid w:val="00D14BB6"/>
    <w:rsid w:val="00D31981"/>
    <w:rsid w:val="00D33624"/>
    <w:rsid w:val="00D3372D"/>
    <w:rsid w:val="00D57BC1"/>
    <w:rsid w:val="00D7484B"/>
    <w:rsid w:val="00DC47B4"/>
    <w:rsid w:val="00DF0CEF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link w:val="TALChar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601FA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Zander Lei</cp:lastModifiedBy>
  <cp:revision>11</cp:revision>
  <cp:lastPrinted>2002-04-23T07:10:00Z</cp:lastPrinted>
  <dcterms:created xsi:type="dcterms:W3CDTF">2025-03-31T04:22:00Z</dcterms:created>
  <dcterms:modified xsi:type="dcterms:W3CDTF">2025-03-31T04:39:00Z</dcterms:modified>
</cp:coreProperties>
</file>